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</w:t>
      </w:r>
    </w:p>
    <w:tbl>
      <w:tblPr>
        <w:tblStyle w:val="Table1"/>
        <w:tblW w:w="14235.0" w:type="dxa"/>
        <w:jc w:val="left"/>
        <w:tblInd w:w="60.0" w:type="pct"/>
        <w:tblLayout w:type="fixed"/>
        <w:tblLook w:val="0600"/>
      </w:tblPr>
      <w:tblGrid>
        <w:gridCol w:w="2850"/>
        <w:gridCol w:w="2985"/>
        <w:gridCol w:w="2670"/>
        <w:gridCol w:w="2730"/>
        <w:gridCol w:w="3000"/>
        <w:tblGridChange w:id="0">
          <w:tblGrid>
            <w:gridCol w:w="2850"/>
            <w:gridCol w:w="2985"/>
            <w:gridCol w:w="2670"/>
            <w:gridCol w:w="2730"/>
            <w:gridCol w:w="3000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2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Unidad: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(Escribe un nombre creativo a tu unidad )</w:t>
            </w:r>
          </w:p>
          <w:p w:rsidR="00000000" w:rsidDel="00000000" w:rsidP="00000000" w:rsidRDefault="00000000" w:rsidRPr="00000000" w14:paraId="0000000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asignatura:                                                      Sesión nº:                             Tema: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Contenidos: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Formación y Tipos de equipo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(de base, esporádicos, expertos, tamaño de equipo)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Modo de distribución de los equipos.    </w:t>
            </w:r>
          </w:p>
          <w:p w:rsidR="00000000" w:rsidDel="00000000" w:rsidP="00000000" w:rsidRDefault="00000000" w:rsidRPr="00000000" w14:paraId="0000001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(Al azar, estratificada, seleccionado por el docente, seleccionado por los alumnos)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Roles asignados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(Responsables o coordinador, ayudante del responsable o coordinador, portavoz, secretario, responsable del material)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 del docente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(facilitador de la cooperación, estimulado de la interacción, orientador, observador, aprendiz)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Distribución del espacio físico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(breve descripción de la adaptación del aula)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cded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Actividad(es):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(refleja la o las actividades que realizarás en tu o tus sesión(es). Refleja  en cada actividad el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Método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(jigsaw, teams games tournaments, group investigations, círculo de aprendizaje, etc.)</w:t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>
      <w:headerReference r:id="rId6" w:type="default"/>
      <w:footerReference r:id="rId7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7458075</wp:posOffset>
          </wp:positionH>
          <wp:positionV relativeFrom="paragraph">
            <wp:posOffset>-152399</wp:posOffset>
          </wp:positionV>
          <wp:extent cx="1338263" cy="47182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47182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inline distB="114300" distT="114300" distL="114300" distR="114300">
          <wp:extent cx="1020128" cy="48006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128" cy="480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